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>
        <w:trPr>
          <w:trHeight w:hRule="exact" w:val="516"/>
        </w:trPr>
        <w:tc>
          <w:tcPr>
            <w:tcW w:w="9180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hRule="exact" w:val="397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hRule="exact" w:val="398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30"/>
                <w:szCs w:val="30"/>
              </w:rPr>
              <w:t>VwV EFRE – Holz Innovativ Programm – HIP 2014 – 2020</w:t>
            </w:r>
          </w:p>
        </w:tc>
      </w:tr>
      <w:tr>
        <w:trPr>
          <w:trHeight w:hRule="exact" w:val="134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>
        <w:trPr>
          <w:trHeight w:hRule="exact" w:val="279"/>
        </w:trPr>
        <w:tc>
          <w:tcPr>
            <w:tcW w:w="9180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24"/>
              </w:rPr>
              <w:t xml:space="preserve">hier: Angewandte Forschung  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/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8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1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1009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709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Kurzbeschreibung der bisherigen Tätigkeit bei Zwischennachweis bzw. 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Erläuterungen zur Umsetzung des Vorhabens, Darlegung der erzielten Ergebnisse sowie der Erfü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lung der ggf. im Bewilligungsbescheid festgelegten Erfolgskriterien, verbale Darstellung von evtl. Abweichungen von den genehmigten Planungen (Angaben können auf getrenntem Blatt fortgesetzt werden):</w:t>
            </w:r>
          </w:p>
        </w:tc>
      </w:tr>
      <w:tr>
        <w:trPr>
          <w:trHeight w:hRule="exact" w:val="113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val="442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t>Hinweis:</w:t>
            </w:r>
            <w:r>
              <w:rPr>
                <w:szCs w:val="20"/>
              </w:rPr>
              <w:t xml:space="preserve"> Sofern zeitgleich mit dem Zwischen-/Verwendungsnachweis ein Zwischenbericht bzw. Abschlussbericht eingereicht wird, der die o.g. Punkte beinhaltet, kann an dieser Stelle auf den a</w:t>
            </w:r>
            <w:r>
              <w:rPr>
                <w:szCs w:val="20"/>
              </w:rPr>
              <w:t>n</w:t>
            </w:r>
            <w:r>
              <w:rPr>
                <w:szCs w:val="20"/>
              </w:rPr>
              <w:t xml:space="preserve">hängenden Bericht verwiesen werden.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>
            <w:pPr>
              <w:pStyle w:val="Text"/>
              <w:rPr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>Bei „ja“ und bei allen RegioWIN prämierten Leuchtturmprojekten sind nur die Nettoaufwendu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gen zuwendungsfähig. </w:t>
            </w:r>
          </w:p>
        </w:tc>
      </w:tr>
    </w:tbl>
    <w:p>
      <w:pPr>
        <w:rPr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Investitionen in technische Anl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Abschreibungen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7" w:name="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8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Gemeinkostenpauschale</w:t>
            </w:r>
            <w:r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GK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GK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GK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IG+AG+PG+GK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=SAG+IG+AG+PG+GKG+SoG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Z+IZ+AZ+PZ+GK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=SAZ+IZ+AZ+PZ+GKZ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0"/>
        <w:gridCol w:w="3097"/>
        <w:gridCol w:w="238"/>
        <w:gridCol w:w="3031"/>
        <w:gridCol w:w="3032"/>
      </w:tblGrid>
      <w:tr>
        <w:tc>
          <w:tcPr>
            <w:tcW w:w="3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23" w:name="_Ref449963831"/>
            <w:r>
              <w:rPr>
                <w:b/>
                <w:sz w:val="20"/>
                <w:szCs w:val="20"/>
              </w:rPr>
              <w:t>Finanzierung</w:t>
            </w:r>
            <w:bookmarkEnd w:id="23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Eigenmittel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4" w:name="E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5" w:name="E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Öffentliche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6" w:name="ÖMG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1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7" w:name="ÖMZ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8" w:name="ÖMG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2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9" w:name="ÖMZ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G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0" w:name="ÖMG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ÖMZ3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1" w:name="ÖMZ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Mittel Dritter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2" w:name="PM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M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3" w:name="PM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4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5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6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7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rPr>
          <w:trHeight w:val="333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G+ÖMG1+ÖMG2+ÖMG3+PMG+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=EMG+ÖMG1+ÖMG2+ÖMG3+PMG+EFREG+LandG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MZ+ÖMZ1+ÖMZ2+ÖMZ3+PMZ+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=EMZ+ÖMZ1+ÖMZ2+ÖMZ3+PMZ+EFREZ+LandZ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876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Für die Gemeinkostenpauschale  ist kein Nachweis zu erbringen.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 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8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8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Zzgl. Gemeinkostenpauschale 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GK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39" w:name="GK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9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Gesamt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GA"/>
                  <w:enabled w:val="0"/>
                  <w:calcOnExit/>
                  <w:textInput>
                    <w:type w:val="calculated"/>
                    <w:default w:val="=ZA+GK"/>
                    <w:format w:val="#.##0,00"/>
                  </w:textInput>
                </w:ffData>
              </w:fldChar>
            </w:r>
            <w:bookmarkStart w:id="40" w:name="ZG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  <w:fldChar w:fldCharType="begin"/>
            </w:r>
            <w:r>
              <w:rPr>
                <w:szCs w:val="20"/>
              </w:rPr>
              <w:instrText xml:space="preserve"> =ZA+GK </w:instrText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instrText>0</w:instrTex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0,00</w:t>
            </w:r>
            <w:r>
              <w:rPr>
                <w:szCs w:val="20"/>
              </w:rPr>
              <w:fldChar w:fldCharType="end"/>
            </w:r>
            <w:bookmarkEnd w:id="40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Land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Landeszuwendung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bzw. 1.5 EFRE NBest-K werden Teilbeträge von weniger als 10.000,00 € nicht ausgezahlt.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96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</w:t>
            </w:r>
            <w:r>
              <w:rPr>
                <w:szCs w:val="20"/>
              </w:rPr>
              <w:t>u</w:t>
            </w:r>
            <w:r>
              <w:rPr>
                <w:szCs w:val="20"/>
              </w:rPr>
              <w:t>gewiesen wurden oder das Personal eigens für diese Aufgaben eingestellt wurde. In der Abordnung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verfügung oder der Zuweisung der Aufgaben bzw. der Stellenb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schreibung wurden die EU-kofinanzierungsfähigen Projekttätigkeiten detailliert beschrieben. Soweit das kofinanzierte Personal nur anteilig kofinanzierungsfähige Aufgaben ausführt, wurde in der Abordnung, der Zuweisung bzw. dem Vertrag der Anteil der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zeitstelle bzw. die Stundenzahl festgelegt. Die Abordnung, Aufgabenzuweisung bzw. der entsprechende Arbeitsvertrag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ständig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Einhaltung der Nebenbestimmungen</w:t>
            </w:r>
          </w:p>
        </w:tc>
      </w:tr>
      <w:tr>
        <w:trPr>
          <w:trHeight w:val="745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89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_Ref449963831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98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970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color w:val="000000" w:themeColor="text1"/>
                <w:szCs w:val="20"/>
              </w:rPr>
            </w:pPr>
            <w:r>
              <w:rPr>
                <w:szCs w:val="20"/>
              </w:rPr>
              <w:t>Sofern die Originalbelege nicht in Papierform aufbewahrt werden, bestätige/n ich/wir, dass bei Speicherung der Originalbelege auf allgemein anerkannte Datenträger das DV-gestützte Buchführungssystem den nationalen Rechtsvorschriften entspricht</w:t>
            </w:r>
            <w:r>
              <w:rPr>
                <w:color w:val="000000" w:themeColor="text1"/>
                <w:szCs w:val="20"/>
              </w:rPr>
              <w:t>. Eine entsprechende Zertifizierung über die Zuverlässigkeit des Systems liegt dem Zwischen-/Verwendungsnachweis bei (Art. 140 (6) VO 1303/2013).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NBest-P/-K) durchgeführt wurden. Die Technischen Hinweise zur EFRE-konformen Durc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führung gem. „Regelungen und Hilfestellung zu Informations- und Kommunikationspflichten“ nach Ziffer 6.6 der EFRE-NBest-P/-K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Verlagerung von Unternehmen</w:t>
            </w:r>
          </w:p>
        </w:tc>
      </w:tr>
      <w:tr>
        <w:trPr>
          <w:trHeight w:hRule="exact" w:val="1138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Ich/Wir bestätige/n, dass mein/unser Vorhaben keine Aktivitäten umfasst, die zu einem Vo</w:t>
            </w:r>
            <w:r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haben gehören, bei dem infolge einer Produktionsverlagerung außerhalb des Programmg</w:t>
            </w:r>
            <w:r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biets ein Wiedereinziehungsverfahren gemäß Artikel 71 der VO (EU) 1303/2013 eingeleitet wurde oder werden soll.</w:t>
            </w:r>
          </w:p>
          <w:p>
            <w:pPr>
              <w:pStyle w:val="Text"/>
              <w:jc w:val="both"/>
              <w:rPr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Trennungsrechnung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rFonts w:cs="Arial"/>
                <w:szCs w:val="20"/>
              </w:rPr>
              <w:t xml:space="preserve">Soweit das Vorhaben als beihilfefrei gewährt wurde, </w:t>
            </w:r>
            <w:r>
              <w:rPr>
                <w:szCs w:val="20"/>
              </w:rPr>
              <w:t xml:space="preserve">bestätige/n ich/wir, dass </w:t>
            </w:r>
            <w:r>
              <w:t>die Tätigkeiten der Einrichtung nach wirtschaftlichen und nichtwirtschaftlichen Aktivitäten im Sinne des EU-Beihilferechts (vgl. Abschnitt 2 des Unionsrahmens für staatliche Beihilfen zur Förderung von Forschung, Entwicklung und Innovation - 2014/C 198/01) – getrennt werden. Die Z</w:t>
            </w:r>
            <w:r>
              <w:t>u</w:t>
            </w:r>
            <w:r>
              <w:t>wendung aus EFRE-Mitteln wurde dem nichtwirtschaftlichen Bereich zugeordnet.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41" w:name="_Ref410212919"/>
            <w:r>
              <w:rPr>
                <w:rStyle w:val="Funotenzeichen"/>
                <w:szCs w:val="20"/>
              </w:rPr>
              <w:footnoteReference w:id="2"/>
            </w:r>
            <w:bookmarkEnd w:id="41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Zwischenbericht (sofern nicht bereits vorgelegt)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2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Sachbericht / 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bookmarkStart w:id="42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42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Letzter Jahresabschluss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Trennungsrechnung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  <w:ind w:left="142" w:hanging="142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Die Gemeinkostenpauschale beträgt 15% der Personalaufwendungen, sie umfasst</w:t>
      </w:r>
      <w:r>
        <w:rPr>
          <w:rFonts w:cs="Arial"/>
          <w:color w:val="000000"/>
          <w:sz w:val="16"/>
          <w:szCs w:val="16"/>
        </w:rPr>
        <w:t xml:space="preserve"> indirekte Aufwendungen, die im direkten Zusammenhang mit dem im Projekt beschäftigten Personal</w:t>
      </w:r>
      <w:r>
        <w:rPr>
          <w:sz w:val="16"/>
          <w:szCs w:val="16"/>
        </w:rPr>
        <w:t xml:space="preserve"> stehen insbesondere Büromiete, Strom, Wasser, Reinigung, IT-Wartung, Telefon / Internet (laufende Kosten), Büroverbrauchsmaterial, Steuerbüro- / Lohnabrechnungskosten, Arbeitskle</w:t>
      </w:r>
      <w:r>
        <w:rPr>
          <w:sz w:val="16"/>
          <w:szCs w:val="16"/>
        </w:rPr>
        <w:t>i</w:t>
      </w:r>
      <w:r>
        <w:rPr>
          <w:sz w:val="16"/>
          <w:szCs w:val="16"/>
        </w:rPr>
        <w:t>dung. Eine Einzelabrechnung dieser Aufwendungen als Sachaufwendungen ist nicht möglich.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2_MFW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puR4WD/GvwEc6Ifz9G/vVDBcBjc=" w:salt="dig+fLQIw9QNRZ3PDbB90g=="/>
  <w:defaultTabStop w:val="708"/>
  <w:autoHyphenation/>
  <w:hyphenationZone w:val="425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MLRID-124-318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http://spdienste.bitbw.bwl.de/LGL/EFRE/EFRE-Formulare/_layouts/DocIdRedir.aspx?ID=MLRID-124-318</Url>
      <Description>MLRID-124-318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15</Foerdertatbestand>
    <Inhalt_x0020_des_x0020_Dokuments xmlns="e44d7062-4e03-46c0-90ec-d0965be01d41">30</Inhalt_x0020_des_x0020_Dokuments>
    <VwV xmlns="e44d7062-4e03-46c0-90ec-d0965be01d41">6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D8D80-BA22-49A7-A034-E65D135BFB56}"/>
</file>

<file path=customXml/itemProps2.xml><?xml version="1.0" encoding="utf-8"?>
<ds:datastoreItem xmlns:ds="http://schemas.openxmlformats.org/officeDocument/2006/customXml" ds:itemID="{EC11874A-838C-4237-8DF7-83D747377D9C}"/>
</file>

<file path=customXml/itemProps3.xml><?xml version="1.0" encoding="utf-8"?>
<ds:datastoreItem xmlns:ds="http://schemas.openxmlformats.org/officeDocument/2006/customXml" ds:itemID="{FC55227F-FDE2-41BA-B20B-F53B6713D8ED}"/>
</file>

<file path=customXml/itemProps4.xml><?xml version="1.0" encoding="utf-8"?>
<ds:datastoreItem xmlns:ds="http://schemas.openxmlformats.org/officeDocument/2006/customXml" ds:itemID="{BEA713EE-37C9-42B4-B38E-0586CF141AF7}"/>
</file>

<file path=customXml/itemProps5.xml><?xml version="1.0" encoding="utf-8"?>
<ds:datastoreItem xmlns:ds="http://schemas.openxmlformats.org/officeDocument/2006/customXml" ds:itemID="{FD274F4D-3C38-445E-926A-F144E075D3D0}"/>
</file>

<file path=customXml/itemProps6.xml><?xml version="1.0" encoding="utf-8"?>
<ds:datastoreItem xmlns:ds="http://schemas.openxmlformats.org/officeDocument/2006/customXml" ds:itemID="{4B31FDD9-B23A-4B79-8750-E8E613E4B84C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1593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11610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2</cp:revision>
  <cp:lastPrinted>2015-01-29T14:02:00Z</cp:lastPrinted>
  <dcterms:created xsi:type="dcterms:W3CDTF">2018-09-21T09:33:00Z</dcterms:created>
  <dcterms:modified xsi:type="dcterms:W3CDTF">2018-09-21T09:33:00Z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31800</vt:r8>
  </property>
  <property fmtid="{D5CDD505-2E9C-101B-9397-08002B2CF9AE}" pid="3" name="WorkflowChangePath">
    <vt:lpwstr>afd95b55-5f12-44bd-a145-9c72ad322069,4;afd95b55-5f12-44bd-a145-9c72ad322069,8;afd95b55-5f12-44bd-a145-9c72ad322069,15;afd95b55-5f12-44bd-a145-9c72ad322069,17;afd95b55-5f12-44bd-a145-9c72ad322069,24;afd95b55-5f12-44bd-a145-9c72ad322069,26;afd95b55-5f12-44bd-a145-9c72ad322069,31;afd95b55-5f12-44bd-a145-9c72ad322069,33;afd95b55-5f12-44bd-a145-9c72ad322069,41;afd95b55-5f12-44bd-a145-9c72ad322069,46;afd95b55-5f12-44bd-a145-9c72ad322069,51;afd95b55-5f12-44bd-a145-9c72ad322069,53;afd95b55-5f12-44bd-a145-9c72ad322069,60;afd95b55-5f12-44bd-a145-9c72ad322069,62;afd95b55-5f12-44bd-a145-9c72ad322069,67;afd95b55-5f12-44bd-a145-9c72ad322069,69;afd95b55-5f12-44bd-a145-9c72ad322069,76;afd95b55-5f12-44bd-a145-9c72ad322069,81;641111c6-7eca-48cd-a318-1b327714b43d,83;641111c6-7eca-48cd-a318-1b327714b43d,85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d5bc6275-031a-477b-84c8-d2ca0feb8d65</vt:lpwstr>
  </property>
</Properties>
</file>