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VwV Entwicklung Ländlicher Raum – ELR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Gemeinwohlorientierte öffentliche Projekte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810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81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Datum der Inbetriebnahme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81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Kurzbeschreibung der bisherigen Tätigkeit bei Zwischennachweis bzw. Sachbericht bei Verwendungsnachweis 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werden; beim Verwendungsnachweis ist der Sachbericht als eigenständiges Dokument beizufügen.):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Gemäß VwV ELR sind nur die Nettobeträge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technische Anl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B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B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Erwerb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Sachleistung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G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G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AG+IG+BG+GEG+GS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=SAG+IG+BG+GEG+GSG+SoG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Z"/>
                  <w:enabled w:val="0"/>
                  <w:calcOnExit/>
                  <w:textInput>
                    <w:type w:val="calculated"/>
                    <w:default w:val="=SAZ+IZ+BZ+GEZ+GSZ"/>
                    <w:format w:val="#.##0,00"/>
                  </w:textInput>
                </w:ffData>
              </w:fldChar>
            </w:r>
            <w:bookmarkStart w:id="23" w:name="KZ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=SAZ+IZ+BZ+GEZ+GSZ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4" w:name="_Ref461605864"/>
            <w:r>
              <w:rPr>
                <w:b/>
                <w:sz w:val="20"/>
                <w:szCs w:val="20"/>
              </w:rPr>
              <w:t>Finanzierung</w:t>
            </w:r>
            <w:bookmarkEnd w:id="2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901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Zuwendungsfähige Aufwendungen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1.5 EFRE NBest-K werden Teilbeträge von weniger als 10.000,00 € nicht ausg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45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_Ref461605864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wahrt werden.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entspricht. Eine entsprechende Zertifizierung über die Zuverlässigkeit des Systems liegt dem Zwischen-/Verwendungsnachweis bei (Art. 140 (6) VO 1303/2013).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Nutzung der Innovationsinfrastruktur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den Nutzern der Besitz oder die Nutzung der Innovationsinfrastru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tur für einen Zeitraum von min. 15 Jahren überlassen wird.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Weitergabe des wirtschaftlichen Vorteils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die Regeln über staatliche Beihilfen nach Artikel 107 ff. AEUV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achtet werden sofern die Vermietung der Räumlichkeiten oder die Erbringung von Diens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leistungen an Unternehmen unterhalb der marktüblichen Konditionen erfolgt. Der wirtschaf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liche Vorteil durch die Zuwendung wird auf Basis einer geeigneten beihilferechtlichen Grun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lage an die Nutzer der Innovationsinfrastruktur weitergegeben.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bookmarkStart w:id="39" w:name="_GoBack"/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40" w:name="_Ref410212919"/>
            <w:r>
              <w:rPr>
                <w:rStyle w:val="Funotenzeichen"/>
                <w:szCs w:val="20"/>
              </w:rPr>
              <w:footnoteReference w:id="1"/>
            </w:r>
            <w:bookmarkEnd w:id="40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Zwei digitale Fotos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im Standardbildformat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3_MLR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21.04.2017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21.04.2017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78Y2r6GKqy5OuDTHrXbHYS31PMM=" w:salt="OfsPM721Lcn9q6nkb/YjOw=="/>
  <w:defaultTabStop w:val="708"/>
  <w:autoHyphenation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1" ma:contentTypeDescription="Ein neues Dokument erstellen." ma:contentTypeScope="" ma:versionID="f4224f24060d9528d4a7abcf951be833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3586ab4e05ae212d0e5562087201b250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MLRID-124-449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http://spdienste.bitbw.bwl.de/LGL/EFRE/EFRE-Formulare/_layouts/DocIdRedir.aspx?ID=MLRID-124-449</Url>
      <Description>MLRID-124-449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2017-04-20T22:00:00+00:00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9</Foerdertatbestand>
    <Inhalt_x0020_des_x0020_Dokuments xmlns="e44d7062-4e03-46c0-90ec-d0965be01d41">23</Inhalt_x0020_des_x0020_Dokuments>
    <VwV xmlns="e44d7062-4e03-46c0-90ec-d0965be01d41">5</VwV>
  </documentManagement>
</p:properties>
</file>

<file path=customXml/itemProps1.xml><?xml version="1.0" encoding="utf-8"?>
<ds:datastoreItem xmlns:ds="http://schemas.openxmlformats.org/officeDocument/2006/customXml" ds:itemID="{402C5268-12A3-4321-B33C-798C47D4313E}"/>
</file>

<file path=customXml/itemProps2.xml><?xml version="1.0" encoding="utf-8"?>
<ds:datastoreItem xmlns:ds="http://schemas.openxmlformats.org/officeDocument/2006/customXml" ds:itemID="{801091D8-FB05-4AB1-A18B-E63CC5299DB8}"/>
</file>

<file path=customXml/itemProps3.xml><?xml version="1.0" encoding="utf-8"?>
<ds:datastoreItem xmlns:ds="http://schemas.openxmlformats.org/officeDocument/2006/customXml" ds:itemID="{3CEF0790-2E56-4379-89DB-35C64D4643A3}"/>
</file>

<file path=customXml/itemProps4.xml><?xml version="1.0" encoding="utf-8"?>
<ds:datastoreItem xmlns:ds="http://schemas.openxmlformats.org/officeDocument/2006/customXml" ds:itemID="{3D12F160-4305-4B4F-A75B-F933B343E629}"/>
</file>

<file path=customXml/itemProps5.xml><?xml version="1.0" encoding="utf-8"?>
<ds:datastoreItem xmlns:ds="http://schemas.openxmlformats.org/officeDocument/2006/customXml" ds:itemID="{62109651-86F2-48C1-9434-B176D13909AD}"/>
</file>

<file path=customXml/itemProps6.xml><?xml version="1.0" encoding="utf-8"?>
<ds:datastoreItem xmlns:ds="http://schemas.openxmlformats.org/officeDocument/2006/customXml" ds:itemID="{2B91EB55-F161-4E95-8684-FA8177F5AD4C}"/>
</file>

<file path=docProps/app.xml><?xml version="1.0" encoding="utf-8"?>
<Properties xmlns="http://schemas.openxmlformats.org/officeDocument/2006/extended-properties" xmlns:vt="http://schemas.openxmlformats.org/officeDocument/2006/docPropsVTypes">
  <Template>2E741715.dotm</Template>
  <TotalTime>0</TotalTime>
  <Pages>7</Pages>
  <Words>1320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9617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3</cp:revision>
  <cp:lastPrinted>2015-01-29T14:02:00Z</cp:lastPrinted>
  <dcterms:created xsi:type="dcterms:W3CDTF">2017-04-21T08:34:00Z</dcterms:created>
  <dcterms:modified xsi:type="dcterms:W3CDTF">2017-04-21T08:34:00Z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afd95b55-5f12-44bd-a145-9c72ad322069,4;afd95b55-5f12-44bd-a145-9c72ad322069,10;afd95b55-5f12-44bd-a145-9c72ad322069,15;afd95b55-5f12-44bd-a145-9c72ad322069,17;afd95b55-5f12-44bd-a145-9c72ad322069,24;afd95b55-5f12-44bd-a145-9c72ad322069,26;</vt:lpwstr>
  </property>
  <property fmtid="{D5CDD505-2E9C-101B-9397-08002B2CF9AE}" pid="3" name="ContentTypeId">
    <vt:lpwstr>0x010100AF00828187DBBD4AAAD8FA5A456F6799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_dlc_DocIdItemGuid">
    <vt:lpwstr>3c6e08e0-4c7b-4027-8edc-9c4195397109</vt:lpwstr>
  </property>
</Properties>
</file>