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6B" w:rsidRDefault="00D526A9" w:rsidP="006B56EF">
      <w:pPr>
        <w:spacing w:line="360" w:lineRule="atLeast"/>
        <w:rPr>
          <w:b/>
          <w:szCs w:val="24"/>
        </w:rPr>
      </w:pPr>
      <w:r>
        <w:rPr>
          <w:b/>
          <w:szCs w:val="24"/>
        </w:rPr>
        <w:t>Innovationsinfrastruktur</w:t>
      </w:r>
      <w:r w:rsidR="006B56EF">
        <w:rPr>
          <w:b/>
          <w:szCs w:val="24"/>
        </w:rPr>
        <w:t>projekte</w:t>
      </w:r>
      <w:r w:rsidR="00533179">
        <w:rPr>
          <w:b/>
          <w:szCs w:val="24"/>
        </w:rPr>
        <w:t xml:space="preserve"> im Zuständigkeitsbereich des MLR</w:t>
      </w:r>
    </w:p>
    <w:p w:rsidR="006B56EF" w:rsidRDefault="000A7E6B" w:rsidP="006B56EF">
      <w:pPr>
        <w:spacing w:line="360" w:lineRule="atLeas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Allgemeine </w:t>
      </w:r>
      <w:r w:rsidR="006B56EF" w:rsidRPr="00B35AD6">
        <w:rPr>
          <w:b/>
          <w:szCs w:val="24"/>
        </w:rPr>
        <w:t xml:space="preserve">Gliederungspunkte zur </w:t>
      </w:r>
      <w:r w:rsidR="006B56EF">
        <w:rPr>
          <w:b/>
          <w:szCs w:val="24"/>
        </w:rPr>
        <w:t>umfassenden D</w:t>
      </w:r>
      <w:r w:rsidR="006B56EF" w:rsidRPr="00B35AD6">
        <w:rPr>
          <w:b/>
          <w:szCs w:val="24"/>
        </w:rPr>
        <w:t>arstellung</w:t>
      </w:r>
    </w:p>
    <w:p w:rsidR="00393C32" w:rsidRDefault="00393C32" w:rsidP="00B35AD6">
      <w:pPr>
        <w:spacing w:line="360" w:lineRule="atLeast"/>
        <w:rPr>
          <w:b/>
          <w:szCs w:val="24"/>
        </w:rPr>
      </w:pPr>
    </w:p>
    <w:p w:rsidR="00533179" w:rsidRPr="000A7E6B" w:rsidRDefault="00533179" w:rsidP="00B35AD6">
      <w:pPr>
        <w:spacing w:line="360" w:lineRule="atLeast"/>
        <w:rPr>
          <w:i/>
          <w:szCs w:val="24"/>
        </w:rPr>
      </w:pPr>
      <w:r w:rsidRPr="000A7E6B">
        <w:rPr>
          <w:i/>
          <w:szCs w:val="24"/>
        </w:rPr>
        <w:t>Gliederungspunkte werden für jedes</w:t>
      </w:r>
      <w:r w:rsidR="000A7E6B" w:rsidRPr="000A7E6B">
        <w:rPr>
          <w:i/>
          <w:szCs w:val="24"/>
        </w:rPr>
        <w:t xml:space="preserve"> Projekt, das</w:t>
      </w:r>
      <w:r w:rsidRPr="000A7E6B">
        <w:rPr>
          <w:i/>
          <w:szCs w:val="24"/>
        </w:rPr>
        <w:t xml:space="preserve"> </w:t>
      </w:r>
      <w:r w:rsidR="000A7E6B" w:rsidRPr="000A7E6B">
        <w:rPr>
          <w:i/>
          <w:szCs w:val="24"/>
        </w:rPr>
        <w:t>zur Förderung ausgewählt wurde</w:t>
      </w:r>
      <w:r w:rsidR="000A7E6B">
        <w:rPr>
          <w:i/>
          <w:szCs w:val="24"/>
        </w:rPr>
        <w:t>,</w:t>
      </w:r>
      <w:r w:rsidRPr="000A7E6B">
        <w:rPr>
          <w:i/>
          <w:szCs w:val="24"/>
        </w:rPr>
        <w:t xml:space="preserve"> </w:t>
      </w:r>
      <w:r w:rsidR="00C073F3" w:rsidRPr="000A7E6B">
        <w:rPr>
          <w:i/>
          <w:szCs w:val="24"/>
        </w:rPr>
        <w:t>den Antragstellern</w:t>
      </w:r>
      <w:r w:rsidR="000A7E6B" w:rsidRPr="000A7E6B">
        <w:rPr>
          <w:i/>
          <w:szCs w:val="24"/>
        </w:rPr>
        <w:t xml:space="preserve"> </w:t>
      </w:r>
      <w:r w:rsidRPr="000A7E6B">
        <w:rPr>
          <w:i/>
          <w:szCs w:val="24"/>
        </w:rPr>
        <w:t>individualisiert</w:t>
      </w:r>
      <w:r w:rsidR="00C073F3" w:rsidRPr="000A7E6B">
        <w:rPr>
          <w:i/>
          <w:szCs w:val="24"/>
        </w:rPr>
        <w:t xml:space="preserve"> zur Verfügung gestellt</w:t>
      </w:r>
      <w:r w:rsidRPr="000A7E6B">
        <w:rPr>
          <w:i/>
          <w:szCs w:val="24"/>
        </w:rPr>
        <w:t>!</w:t>
      </w:r>
    </w:p>
    <w:p w:rsidR="00B35AD6" w:rsidRPr="00B35AD6" w:rsidRDefault="00B35AD6" w:rsidP="00B35AD6">
      <w:pPr>
        <w:spacing w:line="360" w:lineRule="atLeast"/>
        <w:rPr>
          <w:b/>
          <w:szCs w:val="24"/>
        </w:rPr>
      </w:pPr>
    </w:p>
    <w:p w:rsidR="00393C32" w:rsidRDefault="00014E20" w:rsidP="00B35AD6">
      <w:pPr>
        <w:pStyle w:val="berschrift1"/>
      </w:pPr>
      <w:r>
        <w:t>Antragsteller/Zuwendungsempfänger</w:t>
      </w:r>
    </w:p>
    <w:p w:rsidR="00393C32" w:rsidRPr="00393C32" w:rsidRDefault="00393C32" w:rsidP="00B35AD6">
      <w:pPr>
        <w:pStyle w:val="berschrift2"/>
        <w:rPr>
          <w:i/>
          <w:color w:val="215868" w:themeColor="accent5" w:themeShade="80"/>
        </w:rPr>
      </w:pPr>
      <w:r w:rsidRPr="00A32C53">
        <w:t>Adresse und Kontaktdaten</w:t>
      </w:r>
    </w:p>
    <w:p w:rsidR="00393C32" w:rsidRPr="00393C32" w:rsidRDefault="00393C32" w:rsidP="00B35AD6">
      <w:pPr>
        <w:pStyle w:val="berschrift2"/>
        <w:rPr>
          <w:i/>
          <w:color w:val="215868" w:themeColor="accent5" w:themeShade="80"/>
        </w:rPr>
      </w:pPr>
      <w:r w:rsidRPr="00A32C53">
        <w:t>Rechtsform</w:t>
      </w:r>
    </w:p>
    <w:p w:rsidR="00393C32" w:rsidRDefault="00014E20" w:rsidP="00393C32">
      <w:pPr>
        <w:pStyle w:val="berschrift2"/>
      </w:pPr>
      <w:r>
        <w:t>Vorsteuerabzugsberechtigung</w:t>
      </w:r>
    </w:p>
    <w:p w:rsidR="008D6EDE" w:rsidRPr="008D6EDE" w:rsidRDefault="00014E20" w:rsidP="008D6EDE">
      <w:pPr>
        <w:pStyle w:val="berschrift2"/>
      </w:pPr>
      <w:r>
        <w:t>Weitere Projektbeteiligte und deren Rollen</w:t>
      </w:r>
    </w:p>
    <w:p w:rsidR="00393C32" w:rsidRPr="00A32C53" w:rsidRDefault="00014E20" w:rsidP="00393C32">
      <w:pPr>
        <w:pStyle w:val="berschrift1"/>
      </w:pPr>
      <w:r>
        <w:t>Bedarfsanalyse und Nutzung</w:t>
      </w:r>
    </w:p>
    <w:p w:rsidR="00393C32" w:rsidRDefault="00D526A9" w:rsidP="00B35AD6">
      <w:pPr>
        <w:pStyle w:val="berschrift2"/>
      </w:pPr>
      <w:r>
        <w:t>Nutzer bzw. Nutzergruppen</w:t>
      </w:r>
    </w:p>
    <w:p w:rsidR="00473057" w:rsidRPr="00473057" w:rsidRDefault="00473057" w:rsidP="00473057">
      <w:pPr>
        <w:pStyle w:val="berschrift2"/>
      </w:pPr>
      <w:r>
        <w:t>Standortwahl</w:t>
      </w:r>
    </w:p>
    <w:p w:rsidR="00393C32" w:rsidRDefault="00D526A9" w:rsidP="00B35AD6">
      <w:pPr>
        <w:pStyle w:val="berschrift2"/>
      </w:pPr>
      <w:r>
        <w:t>Abgeleitetes bauliches Konzept</w:t>
      </w:r>
      <w:r w:rsidR="008D6EDE">
        <w:t xml:space="preserve">, </w:t>
      </w:r>
      <w:r w:rsidR="00473057">
        <w:t>Flexibilität</w:t>
      </w:r>
      <w:r w:rsidR="008D6EDE">
        <w:t xml:space="preserve"> </w:t>
      </w:r>
    </w:p>
    <w:p w:rsidR="00D526A9" w:rsidRDefault="00D526A9" w:rsidP="00D526A9">
      <w:pPr>
        <w:pStyle w:val="berschrift2"/>
      </w:pPr>
      <w:r>
        <w:t>Baupläne (Anlagen)</w:t>
      </w:r>
    </w:p>
    <w:p w:rsidR="00D526A9" w:rsidRPr="00D526A9" w:rsidRDefault="00D526A9" w:rsidP="00D526A9">
      <w:pPr>
        <w:pStyle w:val="berschrift2"/>
      </w:pPr>
      <w:r w:rsidRPr="00D526A9">
        <w:t>Geplante Zielbeiträge</w:t>
      </w:r>
      <w:r>
        <w:t xml:space="preserve"> (Anlage)</w:t>
      </w:r>
    </w:p>
    <w:p w:rsidR="00D526A9" w:rsidRPr="00D526A9" w:rsidRDefault="00D526A9" w:rsidP="00D526A9">
      <w:pPr>
        <w:pStyle w:val="berschrift1"/>
      </w:pPr>
      <w:r>
        <w:t>Kosten und Finanzierung</w:t>
      </w:r>
    </w:p>
    <w:p w:rsidR="00393C32" w:rsidRDefault="00D526A9" w:rsidP="00B35AD6">
      <w:pPr>
        <w:pStyle w:val="berschrift2"/>
      </w:pPr>
      <w:r>
        <w:rPr>
          <w:color w:val="000000" w:themeColor="text1"/>
        </w:rPr>
        <w:t>Kostenschätzung nach DIN 276 (Anlage)</w:t>
      </w:r>
    </w:p>
    <w:p w:rsidR="00393C32" w:rsidRDefault="00D526A9" w:rsidP="00B35AD6">
      <w:pPr>
        <w:pStyle w:val="berschrift2"/>
        <w:rPr>
          <w:color w:val="000000" w:themeColor="text1"/>
        </w:rPr>
      </w:pPr>
      <w:r>
        <w:rPr>
          <w:color w:val="000000" w:themeColor="text1"/>
        </w:rPr>
        <w:t>Finanzierungsplan (Anlage Finanzierungsbestätigungen Dritter)</w:t>
      </w:r>
    </w:p>
    <w:p w:rsidR="00210C0F" w:rsidRPr="00210C0F" w:rsidRDefault="00210C0F" w:rsidP="00210C0F">
      <w:pPr>
        <w:pStyle w:val="berschrift2"/>
      </w:pPr>
      <w:r>
        <w:t xml:space="preserve">Berechnung der Nettoeinnahmen i.S. der EU </w:t>
      </w:r>
      <w:r w:rsidR="00C87FF7">
        <w:t xml:space="preserve">auf Ebene des Zuwendungsempfängers </w:t>
      </w:r>
      <w:r>
        <w:t>(</w:t>
      </w:r>
      <w:r w:rsidR="00C87FF7">
        <w:t>Anlage</w:t>
      </w:r>
      <w:r>
        <w:t>)</w:t>
      </w:r>
    </w:p>
    <w:p w:rsidR="00D526A9" w:rsidRPr="00D526A9" w:rsidRDefault="00D526A9" w:rsidP="00D526A9">
      <w:pPr>
        <w:pStyle w:val="berschrift1"/>
      </w:pPr>
      <w:r>
        <w:t>Betrieb</w:t>
      </w:r>
    </w:p>
    <w:p w:rsidR="00393C32" w:rsidRDefault="00D526A9" w:rsidP="00B35AD6">
      <w:pPr>
        <w:pStyle w:val="berschrift2"/>
      </w:pPr>
      <w:r>
        <w:t>Organisation des Betriebs</w:t>
      </w:r>
    </w:p>
    <w:p w:rsidR="00210C0F" w:rsidRDefault="00210C0F" w:rsidP="00210C0F">
      <w:pPr>
        <w:pStyle w:val="berschrift2"/>
      </w:pPr>
      <w:r>
        <w:t>Kalkulation der Betriebsphase (</w:t>
      </w:r>
      <w:r w:rsidR="00C87FF7">
        <w:t>Anlage</w:t>
      </w:r>
      <w:r>
        <w:t>)</w:t>
      </w:r>
    </w:p>
    <w:p w:rsidR="00C87FF7" w:rsidRPr="00C87FF7" w:rsidRDefault="00C87FF7" w:rsidP="00C87FF7">
      <w:pPr>
        <w:pStyle w:val="berschrift2"/>
      </w:pPr>
      <w:r>
        <w:t>Ggf. Aussage zur Verwendung von Überschüssen</w:t>
      </w:r>
    </w:p>
    <w:p w:rsidR="00C87FF7" w:rsidRPr="00C87FF7" w:rsidRDefault="00C87FF7" w:rsidP="00C87FF7">
      <w:pPr>
        <w:pStyle w:val="berschrift2"/>
      </w:pPr>
      <w:r>
        <w:t>Sicherstellung des Betriebs über die Zweckbindungsfrist</w:t>
      </w:r>
    </w:p>
    <w:p w:rsidR="00393C32" w:rsidRPr="00A32C53" w:rsidRDefault="00D526A9" w:rsidP="00210C0F">
      <w:pPr>
        <w:pStyle w:val="berschrift2"/>
      </w:pPr>
      <w:r>
        <w:t>Ggf. Auswahlverfahren für den Betreiber</w:t>
      </w:r>
    </w:p>
    <w:p w:rsidR="00393C32" w:rsidRPr="00A32C53" w:rsidRDefault="00210C0F" w:rsidP="00393C32">
      <w:pPr>
        <w:pStyle w:val="berschrift1"/>
      </w:pPr>
      <w:r>
        <w:t>Rechtsverhältnisse unter den Beteiligten</w:t>
      </w:r>
    </w:p>
    <w:p w:rsidR="00210C0F" w:rsidRPr="00210C0F" w:rsidRDefault="00210C0F" w:rsidP="00210C0F">
      <w:pPr>
        <w:pStyle w:val="berschrift2"/>
      </w:pPr>
      <w:r>
        <w:t>Ermittlung der marktüblichen Preise</w:t>
      </w:r>
    </w:p>
    <w:p w:rsidR="00393C32" w:rsidRPr="006D5DF8" w:rsidRDefault="00210C0F" w:rsidP="00B35AD6">
      <w:pPr>
        <w:pStyle w:val="berschrift2"/>
        <w:rPr>
          <w:i/>
          <w:color w:val="215868" w:themeColor="accent5" w:themeShade="80"/>
        </w:rPr>
      </w:pPr>
      <w:r>
        <w:t>Ggf. Vertragsentwurf Zuwendungsempfänger - Betreiber (Anlage)</w:t>
      </w:r>
    </w:p>
    <w:p w:rsidR="00210C0F" w:rsidRPr="00210C0F" w:rsidRDefault="00210C0F" w:rsidP="00210C0F">
      <w:pPr>
        <w:pStyle w:val="berschrift2"/>
      </w:pPr>
      <w:r>
        <w:t>Verfahren zur Festlegung der Konditionen für Nutzergruppen</w:t>
      </w:r>
    </w:p>
    <w:p w:rsidR="00393C32" w:rsidRDefault="00210C0F" w:rsidP="00210C0F">
      <w:pPr>
        <w:pStyle w:val="berschrift2"/>
        <w:rPr>
          <w:i/>
          <w:color w:val="215868" w:themeColor="accent5" w:themeShade="80"/>
        </w:rPr>
      </w:pPr>
      <w:r>
        <w:t>Vertragsentwürfe Nutzergruppen (Anlage)</w:t>
      </w:r>
    </w:p>
    <w:p w:rsidR="00393C32" w:rsidRPr="00A32C53" w:rsidRDefault="00210C0F" w:rsidP="00B35AD6">
      <w:pPr>
        <w:pStyle w:val="berschrift2"/>
      </w:pPr>
      <w:r>
        <w:t>Beihilferechtlicher Handlungsrahmen für Nutzer</w:t>
      </w:r>
    </w:p>
    <w:p w:rsidR="00393C32" w:rsidRPr="00A32C53" w:rsidRDefault="00210C0F" w:rsidP="00393C32">
      <w:pPr>
        <w:pStyle w:val="berschrift1"/>
      </w:pPr>
      <w:r>
        <w:t>Beitrag zur CO</w:t>
      </w:r>
      <w:r w:rsidRPr="00C87FF7">
        <w:rPr>
          <w:vertAlign w:val="subscript"/>
        </w:rPr>
        <w:t>2</w:t>
      </w:r>
      <w:r>
        <w:t>-Minderung</w:t>
      </w:r>
    </w:p>
    <w:p w:rsidR="00393C32" w:rsidRDefault="00C87FF7" w:rsidP="00B35AD6">
      <w:pPr>
        <w:pStyle w:val="berschrift2"/>
      </w:pPr>
      <w:r>
        <w:t>Beitragsart</w:t>
      </w:r>
    </w:p>
    <w:p w:rsidR="00C87FF7" w:rsidRDefault="00C87FF7" w:rsidP="00B35AD6">
      <w:pPr>
        <w:pStyle w:val="berschrift2"/>
      </w:pPr>
      <w:r>
        <w:t>Berechnungsgrundlage zur Ermittlung des Potenzials</w:t>
      </w:r>
    </w:p>
    <w:sectPr w:rsidR="00C87FF7" w:rsidSect="000E4CF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F5" w:rsidRDefault="00A506F5" w:rsidP="00142D67">
      <w:r>
        <w:separator/>
      </w:r>
    </w:p>
  </w:endnote>
  <w:endnote w:type="continuationSeparator" w:id="0">
    <w:p w:rsidR="00A506F5" w:rsidRDefault="00A506F5" w:rsidP="0014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D0" w:rsidRDefault="005954D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0EB6A85" wp14:editId="02622F1C">
          <wp:simplePos x="0" y="0"/>
          <wp:positionH relativeFrom="column">
            <wp:posOffset>217170</wp:posOffset>
          </wp:positionH>
          <wp:positionV relativeFrom="paragraph">
            <wp:posOffset>24765</wp:posOffset>
          </wp:positionV>
          <wp:extent cx="1140460" cy="543560"/>
          <wp:effectExtent l="0" t="0" r="0" b="8890"/>
          <wp:wrapNone/>
          <wp:docPr id="11" name="Grafik 11" descr="I:\Referat_31\01 ORDNER EFRE\Förderperiode 2007 - 2013\EFRE\Öffentlichkeitsarbeit\Grafikelemente\2014-2020\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Referat_31\01 ORDNER EFRE\Förderperiode 2007 - 2013\EFRE\Öffentlichkeitsarbeit\Grafikelemente\2014-2020\E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B600E5" wp14:editId="604CFBC0">
          <wp:simplePos x="0" y="0"/>
          <wp:positionH relativeFrom="column">
            <wp:posOffset>2402205</wp:posOffset>
          </wp:positionH>
          <wp:positionV relativeFrom="paragraph">
            <wp:posOffset>29210</wp:posOffset>
          </wp:positionV>
          <wp:extent cx="1040478" cy="422694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78" cy="422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0462EC2E" wp14:editId="620B596E">
          <wp:extent cx="1198800" cy="4932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880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F5" w:rsidRDefault="00A506F5" w:rsidP="00142D67">
      <w:r>
        <w:separator/>
      </w:r>
    </w:p>
  </w:footnote>
  <w:footnote w:type="continuationSeparator" w:id="0">
    <w:p w:rsidR="00A506F5" w:rsidRDefault="00A506F5" w:rsidP="0014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67" w:rsidRDefault="00142D67">
    <w:pPr>
      <w:pStyle w:val="Kopfzeile"/>
      <w:jc w:val="center"/>
    </w:pPr>
  </w:p>
  <w:p w:rsidR="00142D67" w:rsidRDefault="00142D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7E5"/>
    <w:multiLevelType w:val="hybridMultilevel"/>
    <w:tmpl w:val="B174456E"/>
    <w:lvl w:ilvl="0" w:tplc="BE9A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668BF"/>
    <w:multiLevelType w:val="hybridMultilevel"/>
    <w:tmpl w:val="7ECCBAD0"/>
    <w:lvl w:ilvl="0" w:tplc="BE9A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11E1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74203973"/>
    <w:multiLevelType w:val="hybridMultilevel"/>
    <w:tmpl w:val="53CAFDF6"/>
    <w:lvl w:ilvl="0" w:tplc="BE9A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109AE"/>
    <w:multiLevelType w:val="hybridMultilevel"/>
    <w:tmpl w:val="E0B2AC26"/>
    <w:lvl w:ilvl="0" w:tplc="BE9A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2"/>
    <w:rsid w:val="00010E83"/>
    <w:rsid w:val="00014E20"/>
    <w:rsid w:val="000A7E6B"/>
    <w:rsid w:val="000E4CF5"/>
    <w:rsid w:val="00142D67"/>
    <w:rsid w:val="001C21AA"/>
    <w:rsid w:val="00210C0F"/>
    <w:rsid w:val="002D2E06"/>
    <w:rsid w:val="00393C32"/>
    <w:rsid w:val="00473057"/>
    <w:rsid w:val="00533179"/>
    <w:rsid w:val="005954D0"/>
    <w:rsid w:val="005C124D"/>
    <w:rsid w:val="006769FE"/>
    <w:rsid w:val="006B56EF"/>
    <w:rsid w:val="00772ED1"/>
    <w:rsid w:val="007D2AF8"/>
    <w:rsid w:val="008D6EDE"/>
    <w:rsid w:val="009D175D"/>
    <w:rsid w:val="00A35826"/>
    <w:rsid w:val="00A506F5"/>
    <w:rsid w:val="00B35AD6"/>
    <w:rsid w:val="00C073F3"/>
    <w:rsid w:val="00C87FF7"/>
    <w:rsid w:val="00CC3C36"/>
    <w:rsid w:val="00D526A9"/>
    <w:rsid w:val="00E16761"/>
    <w:rsid w:val="00E541A8"/>
    <w:rsid w:val="00F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AD6"/>
    <w:pPr>
      <w:spacing w:after="0" w:line="240" w:lineRule="auto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5AD6"/>
    <w:pPr>
      <w:keepNext/>
      <w:keepLines/>
      <w:numPr>
        <w:numId w:val="5"/>
      </w:numPr>
      <w:spacing w:before="120" w:after="120" w:line="320" w:lineRule="exact"/>
      <w:ind w:left="567" w:hanging="56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5AD6"/>
    <w:pPr>
      <w:keepNext/>
      <w:keepLines/>
      <w:numPr>
        <w:ilvl w:val="1"/>
        <w:numId w:val="5"/>
      </w:numPr>
      <w:spacing w:line="320" w:lineRule="exact"/>
      <w:ind w:left="1134" w:hanging="567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3C32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3C32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3C32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3C3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3C3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3C3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3C3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5AD6"/>
    <w:rPr>
      <w:rFonts w:ascii="Arial" w:eastAsiaTheme="majorEastAsia" w:hAnsi="Arial" w:cstheme="majorBidi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AD6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3C3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3C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3C3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3C3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3C3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3C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3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3C32"/>
    <w:pPr>
      <w:ind w:left="720"/>
      <w:contextualSpacing/>
    </w:pPr>
    <w:rPr>
      <w:rFonts w:cstheme="minorBidi"/>
    </w:rPr>
  </w:style>
  <w:style w:type="paragraph" w:styleId="Kopfzeile">
    <w:name w:val="header"/>
    <w:basedOn w:val="Standard"/>
    <w:link w:val="KopfzeileZchn"/>
    <w:uiPriority w:val="99"/>
    <w:unhideWhenUsed/>
    <w:rsid w:val="00142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D67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42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D67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4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AD6"/>
    <w:pPr>
      <w:spacing w:after="0" w:line="240" w:lineRule="auto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5AD6"/>
    <w:pPr>
      <w:keepNext/>
      <w:keepLines/>
      <w:numPr>
        <w:numId w:val="5"/>
      </w:numPr>
      <w:spacing w:before="120" w:after="120" w:line="320" w:lineRule="exact"/>
      <w:ind w:left="567" w:hanging="56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5AD6"/>
    <w:pPr>
      <w:keepNext/>
      <w:keepLines/>
      <w:numPr>
        <w:ilvl w:val="1"/>
        <w:numId w:val="5"/>
      </w:numPr>
      <w:spacing w:line="320" w:lineRule="exact"/>
      <w:ind w:left="1134" w:hanging="567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93C32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3C32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3C32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3C3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3C3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3C3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3C3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5AD6"/>
    <w:rPr>
      <w:rFonts w:ascii="Arial" w:eastAsiaTheme="majorEastAsia" w:hAnsi="Arial" w:cstheme="majorBidi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AD6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3C3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3C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3C3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3C3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3C3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3C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3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3C32"/>
    <w:pPr>
      <w:ind w:left="720"/>
      <w:contextualSpacing/>
    </w:pPr>
    <w:rPr>
      <w:rFonts w:cstheme="minorBidi"/>
    </w:rPr>
  </w:style>
  <w:style w:type="paragraph" w:styleId="Kopfzeile">
    <w:name w:val="header"/>
    <w:basedOn w:val="Standard"/>
    <w:link w:val="KopfzeileZchn"/>
    <w:uiPriority w:val="99"/>
    <w:unhideWhenUsed/>
    <w:rsid w:val="00142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D67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42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D67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4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Norz, Richard (MLR)</dc:creator>
  <cp:lastModifiedBy>Norz, Richard (MLR)</cp:lastModifiedBy>
  <cp:revision>3</cp:revision>
  <cp:lastPrinted>2014-08-25T08:44:00Z</cp:lastPrinted>
  <dcterms:created xsi:type="dcterms:W3CDTF">2018-06-05T11:20:00Z</dcterms:created>
  <dcterms:modified xsi:type="dcterms:W3CDTF">2018-06-05T11:23:00Z</dcterms:modified>
</cp:coreProperties>
</file>